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78C" w:rsidRDefault="00AD578C" w:rsidP="00EE3D3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</w:rPr>
      </w:pPr>
    </w:p>
    <w:p w:rsidR="00EE3D3A" w:rsidRPr="007962BF" w:rsidRDefault="00EE3D3A" w:rsidP="00EE3D3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</w:rPr>
      </w:pPr>
      <w:r w:rsidRPr="007962BF"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</w:rPr>
        <w:t>REGULAMIN REKRUTACJI UCZESTNIKÓW PROJEKTU ERASMUS+ KA122-SCH</w:t>
      </w:r>
    </w:p>
    <w:p w:rsidR="00EE3D3A" w:rsidRPr="005931CE" w:rsidRDefault="00EE3D3A" w:rsidP="00EE3D3A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„Krok w stronę Europy: Rozwijanie kompetencji językowych, STEM i międzykulturowych uczniów oraz kadry Szkoły Podstawowej im. Tadeusza Kościuszki w Krzesławicach poprzez międzynarodowe działania edukacyjne”</w:t>
      </w:r>
    </w:p>
    <w:p w:rsidR="00EE3D3A" w:rsidRPr="007962BF" w:rsidRDefault="00EE3D3A" w:rsidP="00EE3D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2BF">
        <w:rPr>
          <w:rFonts w:ascii="Times New Roman" w:eastAsia="Times New Roman" w:hAnsi="Times New Roman" w:cs="Times New Roman"/>
          <w:sz w:val="20"/>
          <w:szCs w:val="20"/>
          <w:lang w:eastAsia="pl-PL"/>
        </w:rPr>
        <w:t>Szkoła Podstawowa im. Tadeusza Kościuszki w Krzesławicach</w:t>
      </w:r>
    </w:p>
    <w:p w:rsidR="00EE3D3A" w:rsidRPr="007962BF" w:rsidRDefault="00EE3D3A" w:rsidP="00EE3D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2BF">
        <w:rPr>
          <w:rFonts w:ascii="Times New Roman" w:eastAsia="Times New Roman" w:hAnsi="Times New Roman" w:cs="Times New Roman"/>
          <w:sz w:val="20"/>
          <w:szCs w:val="20"/>
          <w:lang w:eastAsia="pl-PL"/>
        </w:rPr>
        <w:t>Program Erasmus+ – Akcja 1 (KA122-SCH) Edukacja szkolna – Mobilność uczniów i kadry edukacji szkolnej</w:t>
      </w:r>
    </w:p>
    <w:p w:rsidR="00EE3D3A" w:rsidRPr="007962BF" w:rsidRDefault="00EE3D3A" w:rsidP="00EE3D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2B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Projekt realizowany w okresie: </w:t>
      </w:r>
      <w:r w:rsidR="007962BF" w:rsidRPr="007962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6 września 2026 r. – 5 grudnia 2027</w:t>
      </w:r>
      <w:r w:rsidRPr="007962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r.</w:t>
      </w:r>
    </w:p>
    <w:p w:rsidR="00EE3D3A" w:rsidRPr="005931CE" w:rsidRDefault="00EE3D3A" w:rsidP="00EE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3D3A" w:rsidRPr="005931CE" w:rsidRDefault="00EE3D3A" w:rsidP="00EE3D3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lang w:eastAsia="pl-PL"/>
        </w:rPr>
        <w:t>§1. Postanowienia ogólne</w:t>
      </w:r>
    </w:p>
    <w:p w:rsidR="00EE3D3A" w:rsidRPr="005931CE" w:rsidRDefault="00EE3D3A" w:rsidP="00EE3D3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Niniejszy Regulamin określa zasady rekrutacji uczniów do udziału w projekcie Erasmus+ KA122-SCH realizowanym przez Szkołę Podstawową im. Tadeusza Kościuszki w Krzesławicach.</w:t>
      </w:r>
    </w:p>
    <w:p w:rsidR="00EE3D3A" w:rsidRPr="005931CE" w:rsidRDefault="00EE3D3A" w:rsidP="00EE3D3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Regulamin został opracowany zgodnie z:</w:t>
      </w:r>
    </w:p>
    <w:p w:rsidR="00EE3D3A" w:rsidRPr="005931CE" w:rsidRDefault="00EE3D3A" w:rsidP="00EE3D3A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Przewodnikiem po Programie Erasmus+ 2026,</w:t>
      </w:r>
    </w:p>
    <w:p w:rsidR="00EE3D3A" w:rsidRPr="005931CE" w:rsidRDefault="00EE3D3A" w:rsidP="00EE3D3A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Standardami Jakości Erasmus+ dla mobilności edukacyjnych,</w:t>
      </w:r>
    </w:p>
    <w:p w:rsidR="00EE3D3A" w:rsidRPr="005931CE" w:rsidRDefault="007962BF" w:rsidP="00EE3D3A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="00EE3D3A"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mową finansową zawartą pomiędzy Fundacją Rozwoju Systemu Edukacji a Szkołą Podstawową im. Tadeusza Kościuszki w Krzesławicach.</w:t>
      </w:r>
    </w:p>
    <w:p w:rsidR="00EE3D3A" w:rsidRPr="005931CE" w:rsidRDefault="00EE3D3A" w:rsidP="00EE3D3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Projekt jest finansowany ze środków Unii Europejskiej w ramach programu Erasmus+ i udział uczniów w projekcie jest </w:t>
      </w: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całkowicie bezpłatny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E3D3A" w:rsidRPr="005931CE" w:rsidRDefault="00EE3D3A" w:rsidP="00EE3D3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 realizowany jest z zachowaniem zasad:</w:t>
      </w:r>
    </w:p>
    <w:p w:rsidR="00EE3D3A" w:rsidRPr="005931CE" w:rsidRDefault="00EE3D3A" w:rsidP="00EE3D3A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równości szans,</w:t>
      </w:r>
    </w:p>
    <w:p w:rsidR="00EE3D3A" w:rsidRPr="005931CE" w:rsidRDefault="00EE3D3A" w:rsidP="00EE3D3A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niedyskryminacji,</w:t>
      </w:r>
    </w:p>
    <w:p w:rsidR="00EE3D3A" w:rsidRPr="005931CE" w:rsidRDefault="00EE3D3A" w:rsidP="00EE3D3A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włączenia i różnorodności,</w:t>
      </w:r>
    </w:p>
    <w:p w:rsidR="00EE3D3A" w:rsidRPr="005931CE" w:rsidRDefault="00EE3D3A" w:rsidP="00EE3D3A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przejrzystości procesu rekrutacji,</w:t>
      </w:r>
    </w:p>
    <w:p w:rsidR="00EE3D3A" w:rsidRPr="005931CE" w:rsidRDefault="00EE3D3A" w:rsidP="00EE3D3A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bezpieczeństwa uczestników.</w:t>
      </w:r>
    </w:p>
    <w:p w:rsidR="00EE3D3A" w:rsidRPr="005931CE" w:rsidRDefault="00EE3D3A" w:rsidP="00EE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3D3A" w:rsidRPr="005931CE" w:rsidRDefault="00EE3D3A" w:rsidP="00EE3D3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lang w:eastAsia="pl-PL"/>
        </w:rPr>
        <w:t>§2. Cele projektu</w:t>
      </w:r>
    </w:p>
    <w:p w:rsidR="00EE3D3A" w:rsidRPr="005931CE" w:rsidRDefault="00EE3D3A" w:rsidP="00EE3D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 ma na celu rozwój kompetencji uczniów oraz kadry pedagogicznej poprzez udział  w międzynarodowych mobilnościach edukacyjnych i działaniach projektowych.</w:t>
      </w:r>
    </w:p>
    <w:p w:rsidR="00EE3D3A" w:rsidRPr="005931CE" w:rsidRDefault="00EE3D3A" w:rsidP="00EE3D3A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Cele projektu obejmują w szczególności:</w:t>
      </w:r>
    </w:p>
    <w:p w:rsidR="00EE3D3A" w:rsidRPr="005931CE" w:rsidRDefault="00EE3D3A" w:rsidP="00EE3D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rozwijanie kompetencji komunikacyjnych uczniów poprzez praktyczne wykorzystanie języka angielskiego;</w:t>
      </w:r>
    </w:p>
    <w:p w:rsidR="00EE3D3A" w:rsidRPr="005931CE" w:rsidRDefault="00EE3D3A" w:rsidP="00EE3D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rozwijanie kompetencji matematycznych, przyrodniczych i technologicznych (STEM)</w:t>
      </w:r>
      <w:r w:rsidR="007962B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wykorzystaniem elementów CLIL;</w:t>
      </w:r>
    </w:p>
    <w:p w:rsidR="00EE3D3A" w:rsidRPr="005931CE" w:rsidRDefault="00EE3D3A" w:rsidP="00EE3D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rozwijanie kompetencji cyfrowych, w tym korzystania z narzędzi TIK i sztucznej inteligencji;</w:t>
      </w:r>
    </w:p>
    <w:p w:rsidR="00EE3D3A" w:rsidRPr="005931CE" w:rsidRDefault="00EE3D3A" w:rsidP="00EE3D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rozwijanie kompetencji społecznych, obywatelskich i międzykulturowych poprzez współpracę z rówieśnikami z innych krajów;</w:t>
      </w:r>
    </w:p>
    <w:p w:rsidR="00EE3D3A" w:rsidRPr="005931CE" w:rsidRDefault="00EE3D3A" w:rsidP="00EE3D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poznawanie wartości europejskich, dziedzictwa kulturowego oraz idei zrównoważonego rozwoju (Green Erasmus).</w:t>
      </w:r>
    </w:p>
    <w:p w:rsidR="00EE3D3A" w:rsidRPr="005931CE" w:rsidRDefault="00EE3D3A" w:rsidP="00EE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3D3A" w:rsidRPr="005931CE" w:rsidRDefault="00EE3D3A" w:rsidP="00EE3D3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lang w:eastAsia="pl-PL"/>
        </w:rPr>
        <w:t>§3. Uczestnicy projektu</w:t>
      </w:r>
    </w:p>
    <w:p w:rsidR="00EE3D3A" w:rsidRPr="005931CE" w:rsidRDefault="00EE3D3A" w:rsidP="00EE3D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Rekrutacja skierowana jest do uczniów klas </w:t>
      </w: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VI–VIII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Szkoły Podstawowej im. Tadeusza Kościuszki w Krzesławicach.</w:t>
      </w:r>
    </w:p>
    <w:p w:rsidR="00EE3D3A" w:rsidRPr="005931CE" w:rsidRDefault="00EE3D3A" w:rsidP="00EE3D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projekcie przewidziano udział </w:t>
      </w: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16 uczniów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dwóch grupowych mobilnościach zagranicznych.</w:t>
      </w:r>
    </w:p>
    <w:p w:rsidR="00EE3D3A" w:rsidRPr="005931CE" w:rsidRDefault="00EE3D3A" w:rsidP="00EE3D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 obejmuje dwie mobilności edukacyjne uczniów:</w:t>
      </w:r>
    </w:p>
    <w:p w:rsidR="00EE3D3A" w:rsidRPr="005931CE" w:rsidRDefault="00EE3D3A" w:rsidP="00EE3D3A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mobilność grupową do </w:t>
      </w: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Włoch (Rzym)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EE3D3A" w:rsidRPr="005931CE" w:rsidRDefault="00EE3D3A" w:rsidP="00EE3D3A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mobilność grupową do </w:t>
      </w: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Grecji (Eastern Attica)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E3D3A" w:rsidRPr="005931CE" w:rsidRDefault="00EE3D3A" w:rsidP="00EE3D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Każda mobilność obejmuje tygodniowy program edukacyjny realizowany wspólnie ze szkołą partnerską.</w:t>
      </w:r>
    </w:p>
    <w:p w:rsidR="00EE3D3A" w:rsidRPr="005931CE" w:rsidRDefault="00EE3D3A" w:rsidP="00EE3D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założeniami projektu </w:t>
      </w:r>
      <w:r w:rsidRPr="005931C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przewiduje się udział jak największej liczby uczniów szkoły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dlatego zasadą projektu jest, że </w:t>
      </w:r>
      <w:r w:rsidRPr="005931C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jeden uczeń może uczestniczyć tylko w jednej mobilności zagranicznej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. Oznacza to, że uczeń zakwalifikowany do mobilności do Włoch nie bierze udziału w mobilności do Grecji, chyba że wystąpią wyjątkowe okoliczności organizacyjne uniemożliwiające wyłonienie pełnej grupy uczestników z listy podstawowej i rezerwowej.</w:t>
      </w:r>
    </w:p>
    <w:p w:rsidR="00EE3D3A" w:rsidRPr="005931CE" w:rsidRDefault="00EE3D3A" w:rsidP="00EE3D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Uczniom podczas mobilności towarzyszą nauczyciele-opiekunowie odpowiedzialni za bezpieczeństwo, organizację działań oraz wsparcie uczestników.</w:t>
      </w:r>
    </w:p>
    <w:p w:rsidR="00EE3D3A" w:rsidRPr="005931CE" w:rsidRDefault="00EE3D3A" w:rsidP="00EE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3D3A" w:rsidRPr="005931CE" w:rsidRDefault="00EE3D3A" w:rsidP="00EE3D3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lang w:eastAsia="pl-PL"/>
        </w:rPr>
        <w:t>§4. Działania realizowane w projekcie</w:t>
      </w:r>
    </w:p>
    <w:p w:rsidR="00EE3D3A" w:rsidRPr="005931CE" w:rsidRDefault="00EE3D3A" w:rsidP="00EE3D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Udział ucznia w projekcie obejmuje nie tylko zagraniczną mobilność, ale również działania przygotowawcze, działania realizowane podczas wyjazdu oraz działania po zakończeniu mobilności.</w:t>
      </w:r>
    </w:p>
    <w:p w:rsidR="00EE3D3A" w:rsidRPr="005931CE" w:rsidRDefault="00EE3D3A" w:rsidP="00EE3D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1. Działania przed mobilnością</w:t>
      </w:r>
    </w:p>
    <w:p w:rsidR="00EE3D3A" w:rsidRPr="005931CE" w:rsidRDefault="00EE3D3A" w:rsidP="00EE3D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Zakwalifikowani uczniowie uczestniczą obowiązkowo w:</w:t>
      </w:r>
    </w:p>
    <w:p w:rsidR="00EE3D3A" w:rsidRPr="005931CE" w:rsidRDefault="00EE3D3A" w:rsidP="00EE3D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przygotowaniu językowym,</w:t>
      </w:r>
    </w:p>
    <w:p w:rsidR="00EE3D3A" w:rsidRPr="005931CE" w:rsidRDefault="00EE3D3A" w:rsidP="00EE3D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przygotowaniu kulturowym dotyczącym kraju partnerskiego,</w:t>
      </w:r>
    </w:p>
    <w:p w:rsidR="00EE3D3A" w:rsidRPr="005931CE" w:rsidRDefault="00EE3D3A" w:rsidP="00EE3D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przygotowaniu cyfrowym z wykorzystaniem narzędzi TIK i AI,</w:t>
      </w:r>
    </w:p>
    <w:p w:rsidR="00EE3D3A" w:rsidRPr="005931CE" w:rsidRDefault="00EE3D3A" w:rsidP="00EE3D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przygotowaniu organizacyjnym i dotyczącym bezpieczeństwa,</w:t>
      </w:r>
    </w:p>
    <w:p w:rsidR="00EE3D3A" w:rsidRPr="005931CE" w:rsidRDefault="00EE3D3A" w:rsidP="00EE3D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spotkaniach organizacyjnych z koordynatorem projektu,</w:t>
      </w:r>
    </w:p>
    <w:p w:rsidR="00EE3D3A" w:rsidRPr="005931CE" w:rsidRDefault="00EE3D3A" w:rsidP="00EE3D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spotkaniach informacyjnych z rodzicami,</w:t>
      </w:r>
    </w:p>
    <w:p w:rsidR="00EE3D3A" w:rsidRPr="005931CE" w:rsidRDefault="00EE3D3A" w:rsidP="00EE3D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działaniach online z partnerami projektu (m.in. eTwinning),</w:t>
      </w:r>
    </w:p>
    <w:p w:rsidR="00EE3D3A" w:rsidRPr="005931CE" w:rsidRDefault="00EE3D3A" w:rsidP="00EE3D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przygotowaniu materiałów promujących szkołę, region i Polskę.</w:t>
      </w:r>
    </w:p>
    <w:p w:rsidR="00EE3D3A" w:rsidRPr="005931CE" w:rsidRDefault="00EE3D3A" w:rsidP="00EE3D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2. Działania podczas mobilności</w:t>
      </w:r>
    </w:p>
    <w:p w:rsidR="00EE3D3A" w:rsidRPr="00786A59" w:rsidRDefault="00EE3D3A" w:rsidP="00EE3D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786A59">
        <w:rPr>
          <w:rFonts w:ascii="Times New Roman" w:eastAsia="Times New Roman" w:hAnsi="Times New Roman" w:cs="Times New Roman"/>
          <w:lang w:eastAsia="pl-PL"/>
        </w:rPr>
        <w:t>Podczas mobilności uczniowie uczestniczą w:</w:t>
      </w:r>
    </w:p>
    <w:p w:rsidR="00EE3D3A" w:rsidRPr="005931CE" w:rsidRDefault="00EE3D3A" w:rsidP="00EE3D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zajęciach edukacyjnych prowadzonych w języku angielskim,</w:t>
      </w:r>
    </w:p>
    <w:p w:rsidR="00EE3D3A" w:rsidRPr="005931CE" w:rsidRDefault="00EE3D3A" w:rsidP="00EE3D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warsztatach STEM i CLIL,</w:t>
      </w:r>
    </w:p>
    <w:p w:rsidR="00EE3D3A" w:rsidRPr="005931CE" w:rsidRDefault="00EE3D3A" w:rsidP="00EE3D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projektach międzynarodowych,</w:t>
      </w:r>
    </w:p>
    <w:p w:rsidR="00EE3D3A" w:rsidRPr="005931CE" w:rsidRDefault="00EE3D3A" w:rsidP="00EE3D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eksperymentach i zajęciach laboratoryjnych,</w:t>
      </w:r>
    </w:p>
    <w:p w:rsidR="00EE3D3A" w:rsidRPr="005931CE" w:rsidRDefault="00EE3D3A" w:rsidP="00EE3D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działaniach ekologicznych realizowanych w duchu Green Erasmus,</w:t>
      </w:r>
    </w:p>
    <w:p w:rsidR="00EE3D3A" w:rsidRPr="005931CE" w:rsidRDefault="00EE3D3A" w:rsidP="00EE3D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aktywnościach integracyjnych i międzykulturowych,</w:t>
      </w:r>
    </w:p>
    <w:p w:rsidR="00EE3D3A" w:rsidRPr="005931CE" w:rsidRDefault="00EE3D3A" w:rsidP="00EE3D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wycieczkach edukacyjnych związanych z dziedzictwem kulturowym kraju partnerskiego.</w:t>
      </w:r>
    </w:p>
    <w:p w:rsidR="00786A59" w:rsidRDefault="00786A59" w:rsidP="00EE3D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786A59" w:rsidRDefault="00786A59" w:rsidP="00EE3D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EE3D3A" w:rsidRPr="005931CE" w:rsidRDefault="00EE3D3A" w:rsidP="00EE3D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3. Działania po mobilności</w:t>
      </w:r>
    </w:p>
    <w:p w:rsidR="00EE3D3A" w:rsidRPr="005931CE" w:rsidRDefault="00EE3D3A" w:rsidP="00EE3D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Po zakończeniu mobilności uczniowie zobowiązani są do udziału w działaniach upowszechniających rezultaty projektu poprzez:</w:t>
      </w:r>
    </w:p>
    <w:p w:rsidR="00EE3D3A" w:rsidRPr="005931CE" w:rsidRDefault="00EE3D3A" w:rsidP="00EE3D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przygotowanie prezentacji lub warsztatów dla społeczności szkolnej,</w:t>
      </w:r>
    </w:p>
    <w:p w:rsidR="00EE3D3A" w:rsidRPr="005931CE" w:rsidRDefault="00EE3D3A" w:rsidP="00EE3D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udział w Erasmus Days i innych wydarzeniach szkolnych,</w:t>
      </w:r>
    </w:p>
    <w:p w:rsidR="00EE3D3A" w:rsidRPr="005931CE" w:rsidRDefault="00EE3D3A" w:rsidP="00EE3D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przygotowanie materiałów multimedialnych (filmy, prezentacje, e-booki, plakaty, podcasty),</w:t>
      </w:r>
    </w:p>
    <w:p w:rsidR="00EE3D3A" w:rsidRPr="005931CE" w:rsidRDefault="00EE3D3A" w:rsidP="00EE3D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dzielenie się doświadczeniami podczas lekcji i wydarzeń szkolnych,</w:t>
      </w:r>
    </w:p>
    <w:p w:rsidR="00EE3D3A" w:rsidRPr="005931CE" w:rsidRDefault="00EE3D3A" w:rsidP="00EE3D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udział w ewaluacji projektu i podsumowaniu rezultatów mobilności.</w:t>
      </w:r>
    </w:p>
    <w:p w:rsidR="00EE3D3A" w:rsidRPr="005931CE" w:rsidRDefault="00EE3D3A" w:rsidP="00EE3D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Udział w działaniach przed i po mobilności stanowi integralną część projektu Erasmus+.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lang w:eastAsia="pl-PL"/>
        </w:rPr>
        <w:t>§5. Zasady równości szans, włączenia i wsparcia uczestników (Inclusion)</w:t>
      </w:r>
    </w:p>
    <w:p w:rsidR="005931CE" w:rsidRPr="005931CE" w:rsidRDefault="005931CE" w:rsidP="005931C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Rekrutacja uczestników projektu prowadzona jest zgodnie z zasadami równości szans, niedyskryminacji, przejrzystości oraz włączenia społecznego (Inclusion and Diversity) obowiązującymi w Programie Erasmus+.</w:t>
      </w:r>
    </w:p>
    <w:p w:rsidR="005931CE" w:rsidRPr="005931CE" w:rsidRDefault="005931CE" w:rsidP="005931C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Projekt zapewnia równy dostęp do udziału wszystkim uczniom klas VI–VIII, niezależnie od płci, miejsca zamieszkania, sytuacji materialnej, stanu zdrowia, poziomu kompetencji językowych, wyników w nauce czy sytuacji rodzinnej. </w:t>
      </w:r>
    </w:p>
    <w:p w:rsidR="005931CE" w:rsidRPr="005931CE" w:rsidRDefault="005931CE" w:rsidP="005931C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Szczególnym wsparciem objęci zostaną uczniowie o mniejszych szansach edukacyjnych, zgodnie z założeniami programu Erasmus+ oraz zatwierdzonym wnioskiem projektowym.</w:t>
      </w:r>
    </w:p>
    <w:p w:rsidR="005931CE" w:rsidRPr="005931CE" w:rsidRDefault="005931CE" w:rsidP="005931C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Za uczniów o mniejszych szansach uznaje się w szczególności uczniów, którzy napotykają bariery utrudniające udział w mobilności międzynarodowej, w tym: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mieszkających na terenach wiejskich lub zagrożonych wykluczeniem komunikacyjnym,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pochodzących z rodzin o niższym statusie społeczno-ekonomicznym,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posiadających orzeczenie o potrzebie kształcenia specjalnego lub opinię poradni psychologiczno-pedagogicznej,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zmagających się z trudnościami edukacyjnymi lub społecznymi,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znajdujących się w trudnej sytuacji rodzinnej lub życiowej. </w:t>
      </w:r>
    </w:p>
    <w:p w:rsidR="005931CE" w:rsidRPr="005931CE" w:rsidRDefault="005931CE" w:rsidP="005931C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Komisja rekrutacyjna uwzględnia sytuację ucznia o mniejszych szansach podczas przyznawania punktów zgodnie z kryteriami określonymi w niniejszym regulaminie.</w:t>
      </w:r>
    </w:p>
    <w:p w:rsidR="005931CE" w:rsidRPr="005931CE" w:rsidRDefault="005931CE" w:rsidP="005931C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Szkoła zapewnia uczestnikom projektu o mniejszych szansach odpowiednie wsparcie organizacyjne, językowe, kulturowe, cyfrowe </w:t>
      </w:r>
      <w:r w:rsidR="00786A59">
        <w:rPr>
          <w:rFonts w:ascii="Times New Roman" w:eastAsia="Times New Roman" w:hAnsi="Times New Roman" w:cs="Times New Roman"/>
          <w:sz w:val="20"/>
          <w:szCs w:val="20"/>
          <w:lang w:eastAsia="pl-PL"/>
        </w:rPr>
        <w:t>-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wynikające z budżetu Inclusion Support przyznanego w projekcie Erasmus+.</w:t>
      </w:r>
    </w:p>
    <w:p w:rsidR="005931CE" w:rsidRPr="005931CE" w:rsidRDefault="005931CE" w:rsidP="005931C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Wsparcie może obejmować w szczególności: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dodatkowe zajęcia przygotowujące z języka angielskiego,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dodatkowe przygotowanie kulturowe i organizacyjne przed wyjazdem,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wsparcie pedagoga lub psychologa szkolnego,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dostosowanie organizacji udziału ucznia w mobilności do jego indywidualnych potrzeb,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zakup niezbędnych materiałów lub innych kosztów kwalifikowanych zgodnie z zasadami programu Erasmus+.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lang w:eastAsia="pl-PL"/>
        </w:rPr>
        <w:t>§6. Komisja Rekrutacyjna i przebieg rekrutacji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1. Komisja Rekrutacyjna</w:t>
      </w:r>
    </w:p>
    <w:p w:rsidR="005931CE" w:rsidRPr="005931CE" w:rsidRDefault="005931CE" w:rsidP="005931C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Rekrutację uczestników przeprowadza Komisja Rekrutacyjna powołana przez Dyrektora Szkoły.</w:t>
      </w:r>
    </w:p>
    <w:p w:rsidR="005931CE" w:rsidRPr="005931CE" w:rsidRDefault="005931CE" w:rsidP="005931C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 skład Komisji Rekrutacyjnej wchodzą:</w:t>
      </w:r>
    </w:p>
    <w:p w:rsidR="005931CE" w:rsidRPr="005931CE" w:rsidRDefault="005931CE" w:rsidP="005931CE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Beata Łaszczyk – Dyrektor Szkoły – Przewodnicząca Komisji,</w:t>
      </w:r>
    </w:p>
    <w:p w:rsidR="005931CE" w:rsidRPr="005931CE" w:rsidRDefault="005931CE" w:rsidP="005931CE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Izabela Kapera – koordynator projektu Erasmus+,</w:t>
      </w:r>
    </w:p>
    <w:p w:rsidR="005931CE" w:rsidRPr="005931CE" w:rsidRDefault="005931CE" w:rsidP="005931CE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Wioletta Kopanica – członek Komisji Rekrutacyjnej.</w:t>
      </w:r>
    </w:p>
    <w:p w:rsidR="005931CE" w:rsidRPr="005931CE" w:rsidRDefault="005931CE" w:rsidP="005931C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Komisja odpowiada za prawidłowe przeprowadzenie procesu rekrutacji, ocenę zgłoszeń, sporządzenie list rankingowych oraz dokumentację procesu rekrutacyjnego.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2. Ogłoszenie rekrutacji</w:t>
      </w:r>
    </w:p>
    <w:p w:rsidR="005931CE" w:rsidRPr="005931CE" w:rsidRDefault="005931CE" w:rsidP="005931C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Informacja o rozpoczęciu rekrutacji zostanie podana do wiadomości uczniów i rodziców poprzez:</w:t>
      </w:r>
    </w:p>
    <w:p w:rsidR="005931CE" w:rsidRPr="005931CE" w:rsidRDefault="005931CE" w:rsidP="005931CE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stronę internetową szkoły,</w:t>
      </w:r>
    </w:p>
    <w:p w:rsidR="005931CE" w:rsidRPr="005931CE" w:rsidRDefault="005931CE" w:rsidP="005931CE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dziennik elektroniczny,</w:t>
      </w:r>
    </w:p>
    <w:p w:rsidR="005931CE" w:rsidRPr="005931CE" w:rsidRDefault="005931CE" w:rsidP="005931CE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tablicę ogłoszeń,</w:t>
      </w:r>
    </w:p>
    <w:p w:rsidR="005931CE" w:rsidRPr="005931CE" w:rsidRDefault="005931CE" w:rsidP="005931CE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spotkanie informacyjne dla rodziców i uczniów.</w:t>
      </w:r>
    </w:p>
    <w:p w:rsidR="005931CE" w:rsidRPr="005931CE" w:rsidRDefault="005931CE" w:rsidP="005931C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określa termin składania dokumentów oraz harmonogram rekrutacji.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3. Zgłoszenie do projektu</w:t>
      </w:r>
    </w:p>
    <w:p w:rsidR="005931CE" w:rsidRPr="005931CE" w:rsidRDefault="005931CE" w:rsidP="005931C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Zgłoszenia do projektu przyjmowane są przez koordynatora projektu – panią Izabelę Kaperę.</w:t>
      </w:r>
    </w:p>
    <w:p w:rsidR="005931CE" w:rsidRPr="005931CE" w:rsidRDefault="005931CE" w:rsidP="005931C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Warunkiem zgłoszenia kandydata jest złożenie w wyznaczonym terminie kompletu dokumentów.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4. Dokumenty wymagane podczas rekrutacji</w:t>
      </w:r>
    </w:p>
    <w:p w:rsidR="005931CE" w:rsidRPr="005931CE" w:rsidRDefault="005931CE" w:rsidP="005931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Warunkiem koniecznym uczestnictwa w procesie rekrutacji jest złożenie:</w:t>
      </w:r>
    </w:p>
    <w:p w:rsidR="005931CE" w:rsidRPr="005931CE" w:rsidRDefault="005931CE" w:rsidP="005931C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Formularza zgłoszeniowego podpisanego przez ucznia oraz rodzica/opiekuna prawnego.</w:t>
      </w:r>
    </w:p>
    <w:p w:rsidR="005931CE" w:rsidRPr="005931CE" w:rsidRDefault="005931CE" w:rsidP="005931C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Oświadczeń i zgód wymaganych do udziału w projekcie.</w:t>
      </w:r>
    </w:p>
    <w:p w:rsidR="005931CE" w:rsidRPr="005931CE" w:rsidRDefault="005931CE" w:rsidP="005931C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Podpisanego przez ucznia Regulaminu uczestnictwa w projekcie Erasmus+.</w:t>
      </w:r>
    </w:p>
    <w:p w:rsidR="005931CE" w:rsidRPr="005931CE" w:rsidRDefault="005931CE" w:rsidP="005931C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Dokumentów potwierdzających spełnienie kryteriów dotyczących uczestników o mniejszych szansach – jeżeli dotyczą ucznia.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5. Warunki zakwalifikowania do mobilności zagranicznej</w:t>
      </w:r>
    </w:p>
    <w:p w:rsidR="005931CE" w:rsidRPr="005931CE" w:rsidRDefault="005931CE" w:rsidP="005931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Warunkiem zakwalifikowania ucznia do udziału w zagranicznej mobilności edukacyjnej jest:</w:t>
      </w:r>
    </w:p>
    <w:p w:rsidR="005931CE" w:rsidRPr="005931CE" w:rsidRDefault="005931CE" w:rsidP="005931C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uzyskanie wymaganej liczby punktów w procesie rekrutacji,</w:t>
      </w:r>
    </w:p>
    <w:p w:rsidR="005931CE" w:rsidRPr="005931CE" w:rsidRDefault="005931CE" w:rsidP="005931C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zakwalifikowanie się na podstawie listy rankingowej,</w:t>
      </w:r>
    </w:p>
    <w:p w:rsidR="005931CE" w:rsidRPr="005931CE" w:rsidRDefault="005931CE" w:rsidP="005931C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posiadanie ważnego dokumentu tożsamości (dowodu osobistego lub paszportu) umożliwiającego podróż zagraniczną,</w:t>
      </w:r>
    </w:p>
    <w:p w:rsidR="005931CE" w:rsidRPr="005931CE" w:rsidRDefault="005931CE" w:rsidP="005931C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wyrobienie Europejskiej Karty Ubezpieczenia Zdrowotnego (EKUZ) przed rozpoczęciem mobilności,</w:t>
      </w:r>
    </w:p>
    <w:p w:rsidR="005931CE" w:rsidRDefault="005931CE" w:rsidP="005931C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udział w obowiązkowych działaniach przygotowawczych organizowanych przez szkołę.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31CE" w:rsidRPr="005931CE" w:rsidRDefault="005931CE" w:rsidP="005931C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lang w:eastAsia="pl-PL"/>
        </w:rPr>
        <w:t>§7. Kryteria rekrutacji i punktacja</w:t>
      </w:r>
    </w:p>
    <w:p w:rsidR="005931CE" w:rsidRDefault="005931CE" w:rsidP="005931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Rekrutacja odbywa się w sposób jawny, przejrzysty i punktowy, zgodnie ze Standardami Jakości Erasmus+. Kandydaci oceniani są według jednakowych kryteriów. </w:t>
      </w:r>
    </w:p>
    <w:p w:rsidR="00786A59" w:rsidRPr="00786A59" w:rsidRDefault="00786A59" w:rsidP="00786A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86A5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 KRYTERIA OCENY KANDYDATA</w:t>
      </w:r>
    </w:p>
    <w:p w:rsidR="00786A59" w:rsidRPr="00786A59" w:rsidRDefault="00786A59" w:rsidP="00786A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6A59">
        <w:rPr>
          <w:rFonts w:ascii="Times New Roman" w:eastAsia="Times New Roman" w:hAnsi="Times New Roman" w:cs="Times New Roman"/>
          <w:sz w:val="20"/>
          <w:szCs w:val="20"/>
          <w:lang w:eastAsia="pl-PL"/>
        </w:rPr>
        <w:t>Komisja Rekrutacyjna dokonuje oceny zgodnie z Regulaminem Rekrutacji Uczestników Projektu Erasmus+.</w:t>
      </w:r>
    </w:p>
    <w:p w:rsidR="001A52A8" w:rsidRDefault="001A52A8" w:rsidP="001A52A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A52A8" w:rsidRDefault="001A52A8" w:rsidP="001A52A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A52A8" w:rsidRPr="001A52A8" w:rsidRDefault="001A52A8" w:rsidP="001A52A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Kryteria oceny (maksymalnie 50 punktów)</w:t>
      </w:r>
    </w:p>
    <w:p w:rsidR="001A52A8" w:rsidRPr="001A52A8" w:rsidRDefault="001A52A8" w:rsidP="001A52A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Ocena końcoworoczna z języka angielskiego w roku szkolnym 2025/2026 (maks. 10 pkt)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92"/>
        <w:gridCol w:w="698"/>
      </w:tblGrid>
      <w:tr w:rsidR="001A52A8" w:rsidRPr="001A52A8" w:rsidTr="00403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Ocena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Punkty</w:t>
            </w:r>
          </w:p>
        </w:tc>
      </w:tr>
      <w:tr w:rsidR="001A52A8" w:rsidRPr="001A52A8" w:rsidTr="00403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Celujący (6)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10 pkt</w:t>
            </w:r>
          </w:p>
        </w:tc>
      </w:tr>
      <w:tr w:rsidR="001A52A8" w:rsidRPr="001A52A8" w:rsidTr="00403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Bardzo dobry (5)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8 pkt</w:t>
            </w:r>
          </w:p>
        </w:tc>
      </w:tr>
      <w:tr w:rsidR="001A52A8" w:rsidRPr="001A52A8" w:rsidTr="00403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Dobry (4)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6 pkt</w:t>
            </w:r>
          </w:p>
        </w:tc>
      </w:tr>
      <w:tr w:rsidR="001A52A8" w:rsidRPr="001A52A8" w:rsidTr="00403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Dostateczny (3)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 pkt</w:t>
            </w:r>
          </w:p>
        </w:tc>
      </w:tr>
      <w:tr w:rsidR="001A52A8" w:rsidRPr="001A52A8" w:rsidTr="00403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Dopuszczający (2)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pkt</w:t>
            </w:r>
          </w:p>
        </w:tc>
      </w:tr>
      <w:tr w:rsidR="001A52A8" w:rsidRPr="001A52A8" w:rsidTr="00403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Niedostateczny (1)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0 pkt</w:t>
            </w:r>
          </w:p>
        </w:tc>
      </w:tr>
    </w:tbl>
    <w:p w:rsidR="001A52A8" w:rsidRPr="001A52A8" w:rsidRDefault="001A52A8" w:rsidP="001A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Liczba punktów:</w:t>
      </w:r>
      <w:r w:rsidRPr="001A52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............ /10</w:t>
      </w:r>
    </w:p>
    <w:p w:rsidR="001A52A8" w:rsidRPr="001A52A8" w:rsidRDefault="001A52A8" w:rsidP="001A52A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 Ocena zachowania – kultura osobista, odpowiedzialność i przestrzeganie zasad (maks. 10 pkt)</w:t>
      </w:r>
    </w:p>
    <w:tbl>
      <w:tblPr>
        <w:tblW w:w="277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2"/>
        <w:gridCol w:w="815"/>
      </w:tblGrid>
      <w:tr w:rsidR="001A52A8" w:rsidRPr="001A52A8" w:rsidTr="00403DF9">
        <w:trPr>
          <w:trHeight w:val="252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Ocena zachowania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Punkty</w:t>
            </w:r>
          </w:p>
        </w:tc>
      </w:tr>
      <w:tr w:rsidR="001A52A8" w:rsidRPr="001A52A8" w:rsidTr="00403DF9">
        <w:trPr>
          <w:trHeight w:val="252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Wzorowe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10 pkt</w:t>
            </w:r>
          </w:p>
        </w:tc>
      </w:tr>
      <w:tr w:rsidR="001A52A8" w:rsidRPr="001A52A8" w:rsidTr="00403DF9">
        <w:trPr>
          <w:trHeight w:val="268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Bardzo dobre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8 pkt</w:t>
            </w:r>
          </w:p>
        </w:tc>
      </w:tr>
      <w:tr w:rsidR="001A52A8" w:rsidRPr="001A52A8" w:rsidTr="00403DF9">
        <w:trPr>
          <w:trHeight w:val="252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Dobre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6 pkt</w:t>
            </w:r>
          </w:p>
        </w:tc>
      </w:tr>
      <w:tr w:rsidR="001A52A8" w:rsidRPr="001A52A8" w:rsidTr="00403DF9">
        <w:trPr>
          <w:trHeight w:val="268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Poprawne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 pkt</w:t>
            </w:r>
          </w:p>
        </w:tc>
      </w:tr>
      <w:tr w:rsidR="001A52A8" w:rsidRPr="001A52A8" w:rsidTr="00403DF9">
        <w:trPr>
          <w:trHeight w:val="268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Nieodpowiednie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pkt</w:t>
            </w:r>
          </w:p>
        </w:tc>
      </w:tr>
      <w:tr w:rsidR="001A52A8" w:rsidRPr="001A52A8" w:rsidTr="00403DF9">
        <w:trPr>
          <w:trHeight w:val="252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Naganne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0 pkt</w:t>
            </w:r>
          </w:p>
        </w:tc>
      </w:tr>
    </w:tbl>
    <w:p w:rsidR="001A52A8" w:rsidRPr="001A52A8" w:rsidRDefault="001A52A8" w:rsidP="001A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Liczba punktów:</w:t>
      </w:r>
      <w:r w:rsidRPr="001A52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............ /10</w:t>
      </w:r>
    </w:p>
    <w:p w:rsidR="001A52A8" w:rsidRPr="001A52A8" w:rsidRDefault="001A52A8" w:rsidP="001A52A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A52A8" w:rsidRPr="001A52A8" w:rsidRDefault="001A52A8" w:rsidP="001A52A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 Zaangażowanie w życie szkoły (maks. 10 pkt)</w:t>
      </w:r>
    </w:p>
    <w:p w:rsidR="001A52A8" w:rsidRPr="001A52A8" w:rsidRDefault="001A52A8" w:rsidP="001A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sz w:val="20"/>
          <w:szCs w:val="20"/>
          <w:lang w:eastAsia="pl-PL"/>
        </w:rPr>
        <w:t>Komisja przyznaje punkty na podstawie opinii wychowawcy i dokumentacji szkolnej.</w:t>
      </w:r>
    </w:p>
    <w:tbl>
      <w:tblPr>
        <w:tblW w:w="10917" w:type="dxa"/>
        <w:tblCellSpacing w:w="15" w:type="dxa"/>
        <w:tblInd w:w="-88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49"/>
        <w:gridCol w:w="690"/>
        <w:gridCol w:w="278"/>
      </w:tblGrid>
      <w:tr w:rsidR="001A52A8" w:rsidRPr="00BA79E8" w:rsidTr="001A52A8">
        <w:trPr>
          <w:trHeight w:val="358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Punkty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MS Mincho" w:hAnsi="MS Mincho" w:cs="Times New Roman"/>
                <w:b/>
                <w:bCs/>
                <w:sz w:val="20"/>
                <w:szCs w:val="20"/>
                <w:lang w:eastAsia="pl-PL"/>
              </w:rPr>
              <w:t>✔</w:t>
            </w:r>
          </w:p>
        </w:tc>
      </w:tr>
      <w:tr w:rsidR="001A52A8" w:rsidRPr="00BA79E8" w:rsidTr="001A52A8">
        <w:trPr>
          <w:trHeight w:val="377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Aktywna działalność w Samorządzie Uczniowskim lub poczcie sztandarowym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MS Mincho" w:hAnsi="MS Mincho" w:cs="Times New Roman"/>
                <w:sz w:val="20"/>
                <w:szCs w:val="20"/>
                <w:lang w:eastAsia="pl-PL"/>
              </w:rPr>
              <w:t>☐</w:t>
            </w:r>
          </w:p>
        </w:tc>
      </w:tr>
      <w:tr w:rsidR="001A52A8" w:rsidRPr="00BA79E8" w:rsidTr="001A52A8">
        <w:trPr>
          <w:trHeight w:val="377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Udział w projektach edukacyjnych, konkursach lub akcjach szkolnych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MS Mincho" w:hAnsi="MS Mincho" w:cs="Times New Roman"/>
                <w:sz w:val="20"/>
                <w:szCs w:val="20"/>
                <w:lang w:eastAsia="pl-PL"/>
              </w:rPr>
              <w:t>☐</w:t>
            </w:r>
          </w:p>
        </w:tc>
      </w:tr>
      <w:tr w:rsidR="001A52A8" w:rsidRPr="00BA79E8" w:rsidTr="001A52A8">
        <w:trPr>
          <w:trHeight w:val="377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Reprezentowanie szkoły podczas uroczystości, konkursów lub wydarzeń środowiskowych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MS Mincho" w:hAnsi="MS Mincho" w:cs="Times New Roman"/>
                <w:sz w:val="20"/>
                <w:szCs w:val="20"/>
                <w:lang w:eastAsia="pl-PL"/>
              </w:rPr>
              <w:t>☐</w:t>
            </w:r>
          </w:p>
        </w:tc>
      </w:tr>
      <w:tr w:rsidR="001A52A8" w:rsidRPr="00BA79E8" w:rsidTr="001A52A8">
        <w:trPr>
          <w:trHeight w:val="655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Systematyczne wywiązywanie się z powierzonych obowiązków na rzecz klasy i szkoły (opinia wychowawcy)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MS Mincho" w:hAnsi="MS Mincho" w:cs="Times New Roman"/>
                <w:sz w:val="20"/>
                <w:szCs w:val="20"/>
                <w:lang w:eastAsia="pl-PL"/>
              </w:rPr>
              <w:t>☐</w:t>
            </w:r>
          </w:p>
        </w:tc>
      </w:tr>
      <w:tr w:rsidR="001A52A8" w:rsidRPr="00BA79E8" w:rsidTr="001A52A8">
        <w:trPr>
          <w:trHeight w:val="655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Punktualność oraz regularne uczestnictwo w życiu szkoły (brak częstych spóźnień i nieusprawiedliwionych nieobecności)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MS Mincho" w:hAnsi="MS Mincho" w:cs="Times New Roman"/>
                <w:sz w:val="20"/>
                <w:szCs w:val="20"/>
                <w:lang w:eastAsia="pl-PL"/>
              </w:rPr>
              <w:t>☐</w:t>
            </w:r>
          </w:p>
        </w:tc>
      </w:tr>
    </w:tbl>
    <w:p w:rsidR="001A52A8" w:rsidRPr="001A52A8" w:rsidRDefault="001A52A8" w:rsidP="001A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Liczba punktów:</w:t>
      </w:r>
      <w:r w:rsidRPr="001A52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............ /10</w:t>
      </w:r>
    </w:p>
    <w:p w:rsidR="001A52A8" w:rsidRPr="001A52A8" w:rsidRDefault="001A52A8" w:rsidP="001A52A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 Motywacja do udziału w projekcie Erasmus+ (maks. 10 pkt)</w:t>
      </w:r>
    </w:p>
    <w:p w:rsidR="001A52A8" w:rsidRPr="00BA79E8" w:rsidRDefault="001A52A8" w:rsidP="001A52A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BA79E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Motywacja i gotowość do udziału w projekcie Erasmus+ (maks. 10 pkt)</w:t>
      </w:r>
    </w:p>
    <w:p w:rsidR="001A52A8" w:rsidRPr="00BA79E8" w:rsidRDefault="001A52A8" w:rsidP="001A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A79E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Uczeń wykonuje jednakowe zadanie rekrutacyjne przygotowane przez Komisję Rekrutacyjną.</w:t>
      </w:r>
    </w:p>
    <w:p w:rsidR="001A52A8" w:rsidRPr="00BA79E8" w:rsidRDefault="001A52A8" w:rsidP="001A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Temat zadania zostanie ogłoszony wszystkim kandydatom.</w:t>
      </w:r>
    </w:p>
    <w:tbl>
      <w:tblPr>
        <w:tblW w:w="10243" w:type="dxa"/>
        <w:tblCellSpacing w:w="15" w:type="dxa"/>
        <w:tblInd w:w="-54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93"/>
        <w:gridCol w:w="972"/>
        <w:gridCol w:w="378"/>
      </w:tblGrid>
      <w:tr w:rsidR="001A52A8" w:rsidRPr="00BA79E8" w:rsidTr="001A52A8">
        <w:trPr>
          <w:trHeight w:val="354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Punkty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MS Mincho" w:hAnsi="MS Mincho" w:cs="Times New Roman"/>
                <w:b/>
                <w:bCs/>
                <w:sz w:val="20"/>
                <w:szCs w:val="20"/>
                <w:lang w:eastAsia="pl-PL"/>
              </w:rPr>
              <w:t>✔</w:t>
            </w:r>
          </w:p>
        </w:tc>
      </w:tr>
      <w:tr w:rsidR="001A52A8" w:rsidRPr="00BA79E8" w:rsidTr="001A52A8">
        <w:trPr>
          <w:trHeight w:val="354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Zadanie wykonane samodzielnie i oddane w terminie.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MS Mincho" w:hAnsi="MS Mincho" w:cs="Times New Roman"/>
                <w:sz w:val="20"/>
                <w:szCs w:val="20"/>
                <w:lang w:eastAsia="pl-PL"/>
              </w:rPr>
              <w:t>☐</w:t>
            </w:r>
          </w:p>
        </w:tc>
      </w:tr>
      <w:tr w:rsidR="001A52A8" w:rsidRPr="00BA79E8" w:rsidTr="001A52A8">
        <w:trPr>
          <w:trHeight w:val="374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Praca zgodna z tematem projektu Erasmus+.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MS Mincho" w:hAnsi="MS Mincho" w:cs="Times New Roman"/>
                <w:sz w:val="20"/>
                <w:szCs w:val="20"/>
                <w:lang w:eastAsia="pl-PL"/>
              </w:rPr>
              <w:t>☐</w:t>
            </w:r>
          </w:p>
        </w:tc>
      </w:tr>
      <w:tr w:rsidR="001A52A8" w:rsidRPr="00BA79E8" w:rsidTr="001A52A8">
        <w:trPr>
          <w:trHeight w:val="374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Pomysłowość i estetyka wykonania.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MS Mincho" w:hAnsi="MS Mincho" w:cs="Times New Roman"/>
                <w:sz w:val="20"/>
                <w:szCs w:val="20"/>
                <w:lang w:eastAsia="pl-PL"/>
              </w:rPr>
              <w:t>☐</w:t>
            </w:r>
          </w:p>
        </w:tc>
      </w:tr>
      <w:tr w:rsidR="001A52A8" w:rsidRPr="00BA79E8" w:rsidTr="001A52A8">
        <w:trPr>
          <w:trHeight w:val="354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Umiejętność zaprezentowania swojej pracy komisji.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MS Mincho" w:hAnsi="MS Mincho" w:cs="Times New Roman"/>
                <w:sz w:val="20"/>
                <w:szCs w:val="20"/>
                <w:lang w:eastAsia="pl-PL"/>
              </w:rPr>
              <w:t>☐</w:t>
            </w:r>
          </w:p>
        </w:tc>
      </w:tr>
      <w:tr w:rsidR="001A52A8" w:rsidRPr="00BA79E8" w:rsidTr="001A52A8">
        <w:trPr>
          <w:trHeight w:val="354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Gotowość do reprezentowania szkoły i udziału w działaniach projektowych.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1A52A8" w:rsidRPr="00BA79E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79E8">
              <w:rPr>
                <w:rFonts w:ascii="Times New Roman" w:eastAsia="MS Mincho" w:hAnsi="MS Mincho" w:cs="Times New Roman"/>
                <w:sz w:val="20"/>
                <w:szCs w:val="20"/>
                <w:lang w:eastAsia="pl-PL"/>
              </w:rPr>
              <w:t>☐</w:t>
            </w:r>
          </w:p>
        </w:tc>
      </w:tr>
    </w:tbl>
    <w:p w:rsidR="001A52A8" w:rsidRPr="001A52A8" w:rsidRDefault="001A52A8" w:rsidP="001A52A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V. Uczeń o mniejszych szansach edukacyjnych (Inclusion)* (maks. 10 pkt)</w:t>
      </w:r>
    </w:p>
    <w:p w:rsidR="001A52A8" w:rsidRPr="001A52A8" w:rsidRDefault="001A52A8" w:rsidP="001A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sz w:val="20"/>
          <w:szCs w:val="20"/>
          <w:lang w:eastAsia="pl-PL"/>
        </w:rPr>
        <w:t>Punkty przyznawane zgodnie z zasadami programu Erasmus+.</w:t>
      </w:r>
    </w:p>
    <w:p w:rsidR="001A52A8" w:rsidRPr="008E214E" w:rsidRDefault="001A52A8" w:rsidP="001A52A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8E21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Kryterium „Uczeń o mniejszych szansach edukacyjnych” (Inclusion) (maks. 10 pkt)</w:t>
      </w:r>
    </w:p>
    <w:p w:rsidR="001A52A8" w:rsidRPr="008E214E" w:rsidRDefault="001A52A8" w:rsidP="001A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E21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Komisja przyznaje punkty na podstawie formularza zgłoszeniowego oraz dokumentacji będącej </w:t>
      </w:r>
      <w:r w:rsidRPr="001A52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E214E">
        <w:rPr>
          <w:rFonts w:ascii="Times New Roman" w:eastAsia="Times New Roman" w:hAnsi="Times New Roman" w:cs="Times New Roman"/>
          <w:sz w:val="20"/>
          <w:szCs w:val="20"/>
          <w:lang w:eastAsia="pl-PL"/>
        </w:rPr>
        <w:t>w posiadaniu szkoły.</w:t>
      </w:r>
    </w:p>
    <w:tbl>
      <w:tblPr>
        <w:tblW w:w="0" w:type="auto"/>
        <w:tblCellSpacing w:w="15" w:type="dxa"/>
        <w:tblInd w:w="-65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58"/>
        <w:gridCol w:w="683"/>
        <w:gridCol w:w="276"/>
      </w:tblGrid>
      <w:tr w:rsidR="001A52A8" w:rsidRPr="008E214E" w:rsidTr="001A5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Punkty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MS Mincho" w:hAnsi="MS Mincho" w:cs="Times New Roman"/>
                <w:b/>
                <w:bCs/>
                <w:sz w:val="20"/>
                <w:szCs w:val="20"/>
                <w:lang w:eastAsia="pl-PL"/>
              </w:rPr>
              <w:t>✔</w:t>
            </w:r>
          </w:p>
        </w:tc>
      </w:tr>
      <w:tr w:rsidR="001A52A8" w:rsidRPr="008E214E" w:rsidTr="001A5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Uczeń posiada orzeczenie o potrzebie kształcenia specjalnego lub opinię PPP dotyczącą specjalnych potrzeb edukacyjnych.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 pkt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MS Mincho" w:hAnsi="MS Mincho" w:cs="Times New Roman"/>
                <w:sz w:val="20"/>
                <w:szCs w:val="20"/>
                <w:lang w:eastAsia="pl-PL"/>
              </w:rPr>
              <w:t>☐</w:t>
            </w:r>
          </w:p>
        </w:tc>
      </w:tr>
      <w:tr w:rsidR="001A52A8" w:rsidRPr="008E214E" w:rsidTr="001A5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Uczeń wymaga dodatkowego wsparcia edukacyjnego (np. zajęcia wyrównawcze, pomoc psychologiczno-pedagogiczna).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MS Mincho" w:hAnsi="MS Mincho" w:cs="Times New Roman"/>
                <w:sz w:val="20"/>
                <w:szCs w:val="20"/>
                <w:lang w:eastAsia="pl-PL"/>
              </w:rPr>
              <w:t>☐</w:t>
            </w:r>
          </w:p>
        </w:tc>
      </w:tr>
      <w:tr w:rsidR="001A52A8" w:rsidRPr="008E214E" w:rsidTr="001A5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Uczeń mieszka na terenie wiejskim i ma ograniczony dostęp do dodatkowej oferty edukacyjnej lub wykluczenie komunikacyjne.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MS Mincho" w:hAnsi="MS Mincho" w:cs="Times New Roman"/>
                <w:sz w:val="20"/>
                <w:szCs w:val="20"/>
                <w:lang w:eastAsia="pl-PL"/>
              </w:rPr>
              <w:t>☐</w:t>
            </w:r>
          </w:p>
        </w:tc>
      </w:tr>
      <w:tr w:rsidR="001A52A8" w:rsidRPr="008E214E" w:rsidTr="001A5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Sytuacja rodzinna lub zdrowotna ucznia uzasadnia potrzebę dodatkowego wsparcia podczas mobilności (na podstawie oświadczenia rodzica lub opinii pedagoga).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 pkt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MS Mincho" w:hAnsi="MS Mincho" w:cs="Times New Roman"/>
                <w:sz w:val="20"/>
                <w:szCs w:val="20"/>
                <w:lang w:eastAsia="pl-PL"/>
              </w:rPr>
              <w:t>☐</w:t>
            </w:r>
          </w:p>
        </w:tc>
      </w:tr>
    </w:tbl>
    <w:p w:rsidR="001A52A8" w:rsidRPr="001A52A8" w:rsidRDefault="001A52A8" w:rsidP="001A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Liczba punktów:</w:t>
      </w:r>
      <w:r w:rsidRPr="001A52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............ /10</w:t>
      </w:r>
    </w:p>
    <w:p w:rsidR="001A52A8" w:rsidRPr="008E214E" w:rsidRDefault="001A52A8" w:rsidP="001A52A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</w:rPr>
      </w:pPr>
      <w:r w:rsidRPr="00DD551D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highlight w:val="yellow"/>
          <w:lang w:eastAsia="pl-PL"/>
        </w:rPr>
        <w:t>PODSUMOWANIE</w:t>
      </w:r>
    </w:p>
    <w:tbl>
      <w:tblPr>
        <w:tblW w:w="856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41"/>
        <w:gridCol w:w="1220"/>
        <w:gridCol w:w="1408"/>
      </w:tblGrid>
      <w:tr w:rsidR="001A52A8" w:rsidRPr="008E214E" w:rsidTr="00403DF9">
        <w:trPr>
          <w:trHeight w:val="266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Maks.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Punkty</w:t>
            </w:r>
          </w:p>
        </w:tc>
      </w:tr>
      <w:tr w:rsidR="001A52A8" w:rsidRPr="008E214E" w:rsidTr="00403DF9">
        <w:trPr>
          <w:trHeight w:val="266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I. Język angielski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A52A8" w:rsidRPr="008E214E" w:rsidTr="00403DF9">
        <w:trPr>
          <w:trHeight w:val="266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II. Zachowanie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A52A8" w:rsidRPr="008E214E" w:rsidTr="00403DF9">
        <w:trPr>
          <w:trHeight w:val="266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III. Zaangażowanie w życie szkoły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A52A8" w:rsidRPr="008E214E" w:rsidTr="00403DF9">
        <w:trPr>
          <w:trHeight w:val="266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IV. Motywacja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A52A8" w:rsidRPr="008E214E" w:rsidTr="00403DF9">
        <w:trPr>
          <w:trHeight w:val="266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V. </w:t>
            </w: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Mniejsze szanse edukacyjne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21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A52A8" w:rsidRPr="008E214E" w:rsidTr="00403DF9">
        <w:trPr>
          <w:trHeight w:val="480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ŁĄCZNIE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50 pkt</w:t>
            </w:r>
          </w:p>
        </w:tc>
        <w:tc>
          <w:tcPr>
            <w:tcW w:w="0" w:type="auto"/>
            <w:vAlign w:val="center"/>
            <w:hideMark/>
          </w:tcPr>
          <w:p w:rsidR="001A52A8" w:rsidRPr="008E214E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786A59" w:rsidRPr="001A52A8" w:rsidRDefault="001A52A8" w:rsidP="001A52A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</w:rPr>
        <w:t xml:space="preserve">Podsumowanie punktów………/ 50 </w:t>
      </w:r>
    </w:p>
    <w:p w:rsidR="00786A59" w:rsidRDefault="00786A59" w:rsidP="00786A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Kryteria oceny (maksymalnie 50 punktów)</w:t>
      </w:r>
    </w:p>
    <w:p w:rsidR="001A52A8" w:rsidRDefault="001A52A8" w:rsidP="00786A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A52A8" w:rsidRPr="001A52A8" w:rsidRDefault="001A52A8" w:rsidP="00786A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5931CE" w:rsidRPr="005931CE" w:rsidRDefault="005931CE" w:rsidP="005931C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lang w:eastAsia="pl-PL"/>
        </w:rPr>
        <w:t>§8. Ogłoszenie wyników, lista rezerwowa i procedura odwoławcza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1. Ogłoszenie wyników</w:t>
      </w:r>
    </w:p>
    <w:p w:rsidR="005931CE" w:rsidRPr="005931CE" w:rsidRDefault="005931CE" w:rsidP="005931CE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Wyniki rekrutacji zostaną ogłoszone po zakończeniu prac Komisji Rekrutacyjnej.</w:t>
      </w:r>
    </w:p>
    <w:p w:rsidR="005931CE" w:rsidRPr="005931CE" w:rsidRDefault="005931CE" w:rsidP="005931CE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Informacja o wynikach zostanie przekazana uczniom i rodzicom poprzez dziennik elektroniczny oraz stronę internetową szkoły.</w:t>
      </w:r>
    </w:p>
    <w:p w:rsidR="005931CE" w:rsidRPr="005931CE" w:rsidRDefault="005931CE" w:rsidP="005931CE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Opublikowana zostanie lista osób zakwalifikowanych oraz lista rezerwowa z zachowaniem zasad ochrony danych osobowych.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2. Lista rezerwowa</w:t>
      </w:r>
    </w:p>
    <w:p w:rsidR="005931CE" w:rsidRPr="005931CE" w:rsidRDefault="005931CE" w:rsidP="005931C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Komisja tworzy listę rezerwową uczestników.</w:t>
      </w:r>
    </w:p>
    <w:p w:rsidR="005931CE" w:rsidRPr="005931CE" w:rsidRDefault="005931CE" w:rsidP="005931C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rezygnacji lub wykluczenia uczestnika z projektu jego miejsce zajmuje kolejna osoba z listy rezerwowej według kolejności uzyskanych punktów.</w:t>
      </w:r>
    </w:p>
    <w:p w:rsidR="005931CE" w:rsidRPr="005931CE" w:rsidRDefault="005931CE" w:rsidP="005931C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Lista rezerwowa obowiązuje przez cały okres rekrutacji do danej mobilności.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3. Procedura odwoławcza</w:t>
      </w:r>
    </w:p>
    <w:p w:rsidR="005931CE" w:rsidRPr="005931CE" w:rsidRDefault="005931CE" w:rsidP="005931C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Rodzic lub opiekun prawny ucznia ma prawo złożyć pisemne odwołanie od wyników rekrutacji w terminie 3 dni roboczych od dnia ogłoszenia wyników.</w:t>
      </w:r>
    </w:p>
    <w:p w:rsidR="005931CE" w:rsidRPr="005931CE" w:rsidRDefault="005931CE" w:rsidP="005931C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Odwołanie należy złożyć do Dyrektora Szkoły za pośrednictwem koordynatora projektu Erasmus+.</w:t>
      </w:r>
    </w:p>
    <w:p w:rsidR="005931CE" w:rsidRPr="005931CE" w:rsidRDefault="005931CE" w:rsidP="005931C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Komisja Rekrutacyjna rozpatruje odwołanie w terminie 5 dni roboczych od dnia jego otrzymania.</w:t>
      </w:r>
    </w:p>
    <w:p w:rsidR="005931CE" w:rsidRPr="005931CE" w:rsidRDefault="005931CE" w:rsidP="005931C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Decyzja Komisji przekazywana jest rodzicowi w formie pisemnej i jest ostateczna.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4. Zasady finansowania mobilności</w:t>
      </w:r>
    </w:p>
    <w:p w:rsidR="005931CE" w:rsidRPr="005931CE" w:rsidRDefault="005931CE" w:rsidP="005931C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Udział uczniów w projekcie Erasmus+ jest całkowicie bezpłatny.</w:t>
      </w:r>
    </w:p>
    <w:p w:rsidR="005931CE" w:rsidRPr="005931CE" w:rsidRDefault="005931CE" w:rsidP="005931C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Szkoła zapewnia uczestnikom projektu:</w:t>
      </w:r>
    </w:p>
    <w:p w:rsidR="005931CE" w:rsidRPr="005931CE" w:rsidRDefault="005931CE" w:rsidP="005931CE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transport związany z realizacją mobilności zagranicznej,</w:t>
      </w:r>
    </w:p>
    <w:p w:rsidR="005931CE" w:rsidRPr="005931CE" w:rsidRDefault="005931CE" w:rsidP="005931CE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zakwaterowanie,</w:t>
      </w:r>
    </w:p>
    <w:p w:rsidR="005931CE" w:rsidRPr="005931CE" w:rsidRDefault="005931CE" w:rsidP="005931CE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wyżywienie zgodnie z programem mobilności,</w:t>
      </w:r>
    </w:p>
    <w:p w:rsidR="005931CE" w:rsidRPr="005931CE" w:rsidRDefault="005931CE" w:rsidP="005931CE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pełne ubezpieczenie uczestników na czas wyjazdu,</w:t>
      </w:r>
    </w:p>
    <w:p w:rsidR="005931CE" w:rsidRPr="005931CE" w:rsidRDefault="005931CE" w:rsidP="005931CE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przygotowanie językowe, kulturowe i organizacyjne przed mobilnością.</w:t>
      </w:r>
    </w:p>
    <w:p w:rsidR="005931CE" w:rsidRPr="005931CE" w:rsidRDefault="005931CE" w:rsidP="005931C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Wszystkie świadczenia finansowane są ze środków programu Erasmus+ zgodnie z umową projektu i zasadami Fundacji Rozwoju Systemu Edukacji.</w:t>
      </w:r>
    </w:p>
    <w:p w:rsidR="007962BF" w:rsidRDefault="007962BF" w:rsidP="00E30A2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962BF" w:rsidRDefault="007962BF" w:rsidP="00E30A2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962BF" w:rsidRDefault="007962BF" w:rsidP="00E30A2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962BF" w:rsidRDefault="007962BF" w:rsidP="00E30A2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962BF" w:rsidRDefault="007962BF" w:rsidP="00E30A2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962BF" w:rsidRDefault="007962BF" w:rsidP="00E30A2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962BF" w:rsidRDefault="007962BF" w:rsidP="00E30A2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962BF" w:rsidRDefault="007962BF" w:rsidP="00E30A2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C0508" w:rsidRPr="00DD551D" w:rsidRDefault="007C0508" w:rsidP="00E30A28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551D">
        <w:rPr>
          <w:rFonts w:ascii="Times New Roman" w:hAnsi="Times New Roman" w:cs="Times New Roman"/>
          <w:b/>
          <w:sz w:val="20"/>
          <w:szCs w:val="20"/>
        </w:rPr>
        <w:t>Lista akceptacji regulaminu naboru do projektu:</w:t>
      </w:r>
    </w:p>
    <w:p w:rsidR="00E30A28" w:rsidRPr="005931CE" w:rsidRDefault="00E30A28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9452" w:type="dxa"/>
        <w:tblLook w:val="04A0"/>
      </w:tblPr>
      <w:tblGrid>
        <w:gridCol w:w="548"/>
        <w:gridCol w:w="2472"/>
        <w:gridCol w:w="4069"/>
        <w:gridCol w:w="2363"/>
      </w:tblGrid>
      <w:tr w:rsidR="007C0508" w:rsidRPr="005931CE" w:rsidTr="00E30A28">
        <w:trPr>
          <w:trHeight w:val="343"/>
        </w:trPr>
        <w:tc>
          <w:tcPr>
            <w:tcW w:w="548" w:type="dxa"/>
          </w:tcPr>
          <w:p w:rsidR="007C0508" w:rsidRPr="00DD551D" w:rsidRDefault="007C05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472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IMIĘ I NAZWISKO</w:t>
            </w:r>
          </w:p>
        </w:tc>
        <w:tc>
          <w:tcPr>
            <w:tcW w:w="4069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Data przystąpienia do działań projektowych</w:t>
            </w:r>
          </w:p>
        </w:tc>
        <w:tc>
          <w:tcPr>
            <w:tcW w:w="2363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Podpis</w:t>
            </w:r>
          </w:p>
        </w:tc>
      </w:tr>
      <w:tr w:rsidR="007C0508" w:rsidRPr="005931CE" w:rsidTr="00E30A28">
        <w:trPr>
          <w:trHeight w:val="343"/>
        </w:trPr>
        <w:tc>
          <w:tcPr>
            <w:tcW w:w="548" w:type="dxa"/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2472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508" w:rsidRPr="005931CE" w:rsidTr="00E30A28">
        <w:trPr>
          <w:trHeight w:val="343"/>
        </w:trPr>
        <w:tc>
          <w:tcPr>
            <w:tcW w:w="548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2472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508" w:rsidRPr="005931CE" w:rsidTr="00E30A28">
        <w:trPr>
          <w:trHeight w:val="343"/>
        </w:trPr>
        <w:tc>
          <w:tcPr>
            <w:tcW w:w="548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2472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508" w:rsidRPr="005931CE" w:rsidTr="00E30A28">
        <w:trPr>
          <w:trHeight w:val="343"/>
        </w:trPr>
        <w:tc>
          <w:tcPr>
            <w:tcW w:w="548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2472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508" w:rsidRPr="005931CE" w:rsidTr="00E30A28">
        <w:trPr>
          <w:trHeight w:val="343"/>
        </w:trPr>
        <w:tc>
          <w:tcPr>
            <w:tcW w:w="548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2472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508" w:rsidRPr="005931CE" w:rsidTr="00E30A28">
        <w:trPr>
          <w:trHeight w:val="343"/>
        </w:trPr>
        <w:tc>
          <w:tcPr>
            <w:tcW w:w="548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2472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508" w:rsidRPr="005931CE" w:rsidTr="00E30A28">
        <w:trPr>
          <w:trHeight w:val="343"/>
        </w:trPr>
        <w:tc>
          <w:tcPr>
            <w:tcW w:w="548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2472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508" w:rsidRPr="005931CE" w:rsidTr="00E30A28">
        <w:trPr>
          <w:trHeight w:val="162"/>
        </w:trPr>
        <w:tc>
          <w:tcPr>
            <w:tcW w:w="548" w:type="dxa"/>
            <w:tcBorders>
              <w:bottom w:val="single" w:sz="4" w:space="0" w:color="auto"/>
            </w:tcBorders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2472" w:type="dxa"/>
            <w:tcBorders>
              <w:bottom w:val="single" w:sz="4" w:space="0" w:color="auto"/>
            </w:tcBorders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bottom w:val="single" w:sz="4" w:space="0" w:color="auto"/>
            </w:tcBorders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A28" w:rsidRPr="005931CE" w:rsidTr="00E30A28">
        <w:trPr>
          <w:trHeight w:val="198"/>
        </w:trPr>
        <w:tc>
          <w:tcPr>
            <w:tcW w:w="548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A28" w:rsidRPr="005931CE" w:rsidTr="00E30A28">
        <w:trPr>
          <w:trHeight w:val="188"/>
        </w:trPr>
        <w:tc>
          <w:tcPr>
            <w:tcW w:w="548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A28" w:rsidRPr="005931CE" w:rsidTr="00E30A28">
        <w:trPr>
          <w:trHeight w:val="145"/>
        </w:trPr>
        <w:tc>
          <w:tcPr>
            <w:tcW w:w="548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 w:rsidP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A28" w:rsidRPr="005931CE" w:rsidTr="00E30A28">
        <w:trPr>
          <w:trHeight w:val="252"/>
        </w:trPr>
        <w:tc>
          <w:tcPr>
            <w:tcW w:w="548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 w:rsidP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A28" w:rsidRPr="005931CE" w:rsidTr="00E30A28">
        <w:trPr>
          <w:trHeight w:val="151"/>
        </w:trPr>
        <w:tc>
          <w:tcPr>
            <w:tcW w:w="548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 w:rsidP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A28" w:rsidRPr="005931CE" w:rsidTr="00E30A28">
        <w:trPr>
          <w:trHeight w:val="216"/>
        </w:trPr>
        <w:tc>
          <w:tcPr>
            <w:tcW w:w="548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 w:rsidP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A28" w:rsidRPr="005931CE" w:rsidTr="00E30A28">
        <w:trPr>
          <w:trHeight w:val="151"/>
        </w:trPr>
        <w:tc>
          <w:tcPr>
            <w:tcW w:w="548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 w:rsidP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A28" w:rsidRPr="005931CE" w:rsidTr="00E30A28">
        <w:trPr>
          <w:trHeight w:val="234"/>
        </w:trPr>
        <w:tc>
          <w:tcPr>
            <w:tcW w:w="548" w:type="dxa"/>
            <w:tcBorders>
              <w:top w:val="single" w:sz="4" w:space="0" w:color="auto"/>
            </w:tcBorders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2472" w:type="dxa"/>
            <w:tcBorders>
              <w:top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single" w:sz="4" w:space="0" w:color="auto"/>
            </w:tcBorders>
          </w:tcPr>
          <w:p w:rsidR="00E30A28" w:rsidRPr="005931CE" w:rsidRDefault="00E30A28" w:rsidP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30A28" w:rsidRPr="005931CE" w:rsidRDefault="00E30A28">
      <w:pPr>
        <w:rPr>
          <w:rFonts w:ascii="Times New Roman" w:hAnsi="Times New Roman" w:cs="Times New Roman"/>
        </w:rPr>
      </w:pPr>
    </w:p>
    <w:p w:rsidR="00E30A28" w:rsidRPr="005931CE" w:rsidRDefault="00E30A28">
      <w:pPr>
        <w:rPr>
          <w:rFonts w:ascii="Times New Roman" w:hAnsi="Times New Roman" w:cs="Times New Roman"/>
        </w:rPr>
      </w:pPr>
    </w:p>
    <w:sectPr w:rsidR="00E30A28" w:rsidRPr="005931CE" w:rsidSect="002D443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546" w:rsidRDefault="00BA5546" w:rsidP="00AD578C">
      <w:pPr>
        <w:spacing w:after="0" w:line="240" w:lineRule="auto"/>
      </w:pPr>
      <w:r>
        <w:separator/>
      </w:r>
    </w:p>
  </w:endnote>
  <w:endnote w:type="continuationSeparator" w:id="1">
    <w:p w:rsidR="00BA5546" w:rsidRDefault="00BA5546" w:rsidP="00AD5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546" w:rsidRDefault="00BA5546" w:rsidP="00AD578C">
      <w:pPr>
        <w:spacing w:after="0" w:line="240" w:lineRule="auto"/>
      </w:pPr>
      <w:r>
        <w:separator/>
      </w:r>
    </w:p>
  </w:footnote>
  <w:footnote w:type="continuationSeparator" w:id="1">
    <w:p w:rsidR="00BA5546" w:rsidRDefault="00BA5546" w:rsidP="00AD5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78C" w:rsidRDefault="00AD578C">
    <w:pPr>
      <w:pStyle w:val="Nagwek"/>
    </w:pPr>
    <w:r>
      <w:rPr>
        <w:noProof/>
        <w:lang w:eastAsia="pl-PL"/>
      </w:rPr>
      <w:drawing>
        <wp:inline distT="0" distB="0" distL="0" distR="0">
          <wp:extent cx="2548890" cy="514442"/>
          <wp:effectExtent l="19050" t="0" r="3810" b="0"/>
          <wp:docPr id="1" name="Obraz 0" descr="PL Dofinansowane przez Unię Europejską P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 Dofinansowane przez Unię Europejską P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47892" cy="5142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F633D"/>
    <w:multiLevelType w:val="multilevel"/>
    <w:tmpl w:val="B420E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DA62AC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D30745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4419C0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4">
    <w:nsid w:val="1A4C15DF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0E0065"/>
    <w:multiLevelType w:val="multilevel"/>
    <w:tmpl w:val="A2E84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0719F6"/>
    <w:multiLevelType w:val="multilevel"/>
    <w:tmpl w:val="976A4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7">
    <w:nsid w:val="26750BDC"/>
    <w:multiLevelType w:val="multilevel"/>
    <w:tmpl w:val="3BE08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BB715F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9">
    <w:nsid w:val="350B293F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D8167D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CB7254"/>
    <w:multiLevelType w:val="multilevel"/>
    <w:tmpl w:val="A08A6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5062B9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516D22"/>
    <w:multiLevelType w:val="multilevel"/>
    <w:tmpl w:val="976A4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14">
    <w:nsid w:val="477235EC"/>
    <w:multiLevelType w:val="multilevel"/>
    <w:tmpl w:val="976A4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7AF53E4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16">
    <w:nsid w:val="4BEC61B9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4B3CDD"/>
    <w:multiLevelType w:val="multilevel"/>
    <w:tmpl w:val="19343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4B56534"/>
    <w:multiLevelType w:val="multilevel"/>
    <w:tmpl w:val="A2029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F77840"/>
    <w:multiLevelType w:val="multilevel"/>
    <w:tmpl w:val="017C5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875D78"/>
    <w:multiLevelType w:val="multilevel"/>
    <w:tmpl w:val="FAFAE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797EA5"/>
    <w:multiLevelType w:val="multilevel"/>
    <w:tmpl w:val="976A4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867487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3">
    <w:nsid w:val="62B756D1"/>
    <w:multiLevelType w:val="multilevel"/>
    <w:tmpl w:val="976A4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FD51B27"/>
    <w:multiLevelType w:val="multilevel"/>
    <w:tmpl w:val="976A4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0582A62"/>
    <w:multiLevelType w:val="multilevel"/>
    <w:tmpl w:val="976A4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6">
    <w:nsid w:val="72D80C59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3096D4D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8">
    <w:nsid w:val="742047D4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C7747CE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E28248A"/>
    <w:multiLevelType w:val="multilevel"/>
    <w:tmpl w:val="E8580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5"/>
  </w:num>
  <w:num w:numId="3">
    <w:abstractNumId w:val="30"/>
  </w:num>
  <w:num w:numId="4">
    <w:abstractNumId w:val="25"/>
  </w:num>
  <w:num w:numId="5">
    <w:abstractNumId w:val="6"/>
  </w:num>
  <w:num w:numId="6">
    <w:abstractNumId w:val="13"/>
  </w:num>
  <w:num w:numId="7">
    <w:abstractNumId w:val="14"/>
  </w:num>
  <w:num w:numId="8">
    <w:abstractNumId w:val="21"/>
  </w:num>
  <w:num w:numId="9">
    <w:abstractNumId w:val="23"/>
  </w:num>
  <w:num w:numId="10">
    <w:abstractNumId w:val="24"/>
  </w:num>
  <w:num w:numId="11">
    <w:abstractNumId w:val="7"/>
  </w:num>
  <w:num w:numId="12">
    <w:abstractNumId w:val="19"/>
  </w:num>
  <w:num w:numId="13">
    <w:abstractNumId w:val="0"/>
  </w:num>
  <w:num w:numId="14">
    <w:abstractNumId w:val="20"/>
  </w:num>
  <w:num w:numId="15">
    <w:abstractNumId w:val="18"/>
  </w:num>
  <w:num w:numId="16">
    <w:abstractNumId w:val="11"/>
  </w:num>
  <w:num w:numId="17">
    <w:abstractNumId w:val="2"/>
  </w:num>
  <w:num w:numId="18">
    <w:abstractNumId w:val="10"/>
  </w:num>
  <w:num w:numId="19">
    <w:abstractNumId w:val="15"/>
  </w:num>
  <w:num w:numId="20">
    <w:abstractNumId w:val="22"/>
  </w:num>
  <w:num w:numId="21">
    <w:abstractNumId w:val="8"/>
  </w:num>
  <w:num w:numId="22">
    <w:abstractNumId w:val="3"/>
  </w:num>
  <w:num w:numId="23">
    <w:abstractNumId w:val="27"/>
  </w:num>
  <w:num w:numId="24">
    <w:abstractNumId w:val="1"/>
  </w:num>
  <w:num w:numId="25">
    <w:abstractNumId w:val="4"/>
  </w:num>
  <w:num w:numId="26">
    <w:abstractNumId w:val="9"/>
  </w:num>
  <w:num w:numId="27">
    <w:abstractNumId w:val="12"/>
  </w:num>
  <w:num w:numId="28">
    <w:abstractNumId w:val="16"/>
  </w:num>
  <w:num w:numId="29">
    <w:abstractNumId w:val="29"/>
  </w:num>
  <w:num w:numId="30">
    <w:abstractNumId w:val="28"/>
  </w:num>
  <w:num w:numId="3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EE3D3A"/>
    <w:rsid w:val="00087322"/>
    <w:rsid w:val="001A52A8"/>
    <w:rsid w:val="001B4B34"/>
    <w:rsid w:val="002D4435"/>
    <w:rsid w:val="005931CE"/>
    <w:rsid w:val="005E0FE4"/>
    <w:rsid w:val="00786A59"/>
    <w:rsid w:val="007962BF"/>
    <w:rsid w:val="007C0508"/>
    <w:rsid w:val="008B2016"/>
    <w:rsid w:val="00AD578C"/>
    <w:rsid w:val="00BA5546"/>
    <w:rsid w:val="00BF567F"/>
    <w:rsid w:val="00D16AE9"/>
    <w:rsid w:val="00D63BE4"/>
    <w:rsid w:val="00DD551D"/>
    <w:rsid w:val="00E14D77"/>
    <w:rsid w:val="00E30A28"/>
    <w:rsid w:val="00EE3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4435"/>
  </w:style>
  <w:style w:type="paragraph" w:styleId="Nagwek1">
    <w:name w:val="heading 1"/>
    <w:basedOn w:val="Normalny"/>
    <w:link w:val="Nagwek1Znak"/>
    <w:uiPriority w:val="9"/>
    <w:qFormat/>
    <w:rsid w:val="00EE3D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E3D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E3D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3D3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E3D3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E3D3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E3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E3D3A"/>
    <w:rPr>
      <w:b/>
      <w:bCs/>
    </w:rPr>
  </w:style>
  <w:style w:type="paragraph" w:styleId="Akapitzlist">
    <w:name w:val="List Paragraph"/>
    <w:basedOn w:val="Normalny"/>
    <w:uiPriority w:val="34"/>
    <w:qFormat/>
    <w:rsid w:val="00EE3D3A"/>
    <w:pPr>
      <w:ind w:left="720"/>
      <w:contextualSpacing/>
    </w:pPr>
  </w:style>
  <w:style w:type="table" w:styleId="Tabela-Siatka">
    <w:name w:val="Table Grid"/>
    <w:basedOn w:val="Standardowy"/>
    <w:uiPriority w:val="59"/>
    <w:rsid w:val="007C05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6asjqtextbase">
    <w:name w:val="w6asjq_textbase"/>
    <w:basedOn w:val="Normalny"/>
    <w:rsid w:val="00593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6asjqtextbase1">
    <w:name w:val="w6asjq_textbase1"/>
    <w:basedOn w:val="Domylnaczcionkaakapitu"/>
    <w:rsid w:val="005931CE"/>
  </w:style>
  <w:style w:type="paragraph" w:styleId="Tekstdymka">
    <w:name w:val="Balloon Text"/>
    <w:basedOn w:val="Normalny"/>
    <w:link w:val="TekstdymkaZnak"/>
    <w:uiPriority w:val="99"/>
    <w:semiHidden/>
    <w:unhideWhenUsed/>
    <w:rsid w:val="00593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1C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AD5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D578C"/>
  </w:style>
  <w:style w:type="paragraph" w:styleId="Stopka">
    <w:name w:val="footer"/>
    <w:basedOn w:val="Normalny"/>
    <w:link w:val="StopkaZnak"/>
    <w:uiPriority w:val="99"/>
    <w:semiHidden/>
    <w:unhideWhenUsed/>
    <w:rsid w:val="00AD5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D57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45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7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8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48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1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43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6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3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0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6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9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22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9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80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0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3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16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98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7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58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8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74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4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94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38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16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77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0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32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4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0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7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0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75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31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3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70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5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477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14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9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8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6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7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58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4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8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8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73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90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5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06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93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24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63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76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7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69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28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99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70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397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2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8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62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5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7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1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4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05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012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2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5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1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80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8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35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60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82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49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82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18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51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28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492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125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146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4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9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7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76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41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10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8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38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07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19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72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26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7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35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48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59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92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9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36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8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73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5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3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3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8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77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24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2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77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8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63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49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16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9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0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6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76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23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13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5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0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1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9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2003</Words>
  <Characters>12022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Kapera</dc:creator>
  <cp:lastModifiedBy>Izabela Kapera</cp:lastModifiedBy>
  <cp:revision>11</cp:revision>
  <dcterms:created xsi:type="dcterms:W3CDTF">2026-08-20T19:32:00Z</dcterms:created>
  <dcterms:modified xsi:type="dcterms:W3CDTF">2026-09-11T13:51:00Z</dcterms:modified>
</cp:coreProperties>
</file>